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8C94F" w14:textId="77777777" w:rsidR="00C82B80" w:rsidRPr="002D5DC1" w:rsidRDefault="00C82B80" w:rsidP="00C82B80">
      <w:pPr>
        <w:rPr>
          <w:sz w:val="21"/>
          <w:szCs w:val="21"/>
        </w:rPr>
      </w:pPr>
      <w:bookmarkStart w:id="0" w:name="_Hlk59441079"/>
      <w:r w:rsidRPr="002D5DC1">
        <w:rPr>
          <w:sz w:val="21"/>
          <w:szCs w:val="21"/>
        </w:rPr>
        <w:t>To Whom It May Concern</w:t>
      </w:r>
    </w:p>
    <w:p w14:paraId="024F99F8" w14:textId="77777777" w:rsidR="00C82B80" w:rsidRPr="002D5DC1" w:rsidRDefault="00C82B80" w:rsidP="00C82B80">
      <w:pPr>
        <w:rPr>
          <w:sz w:val="21"/>
          <w:szCs w:val="21"/>
        </w:rPr>
      </w:pPr>
      <w:r w:rsidRPr="002D5DC1">
        <w:rPr>
          <w:sz w:val="21"/>
          <w:szCs w:val="21"/>
        </w:rPr>
        <w:t xml:space="preserve">Further to my submission for funding for </w:t>
      </w:r>
      <w:r w:rsidRPr="002D5DC1">
        <w:rPr>
          <w:sz w:val="21"/>
          <w:szCs w:val="21"/>
          <w:highlight w:val="yellow"/>
        </w:rPr>
        <w:t>[insert business name]</w:t>
      </w:r>
      <w:r w:rsidRPr="002D5DC1">
        <w:rPr>
          <w:sz w:val="21"/>
          <w:szCs w:val="21"/>
        </w:rPr>
        <w:t xml:space="preserve"> through </w:t>
      </w:r>
      <w:r w:rsidRPr="002D5DC1">
        <w:rPr>
          <w:sz w:val="21"/>
          <w:szCs w:val="21"/>
          <w:highlight w:val="yellow"/>
        </w:rPr>
        <w:t>[insert council]</w:t>
      </w:r>
      <w:r w:rsidRPr="002D5DC1">
        <w:rPr>
          <w:sz w:val="21"/>
          <w:szCs w:val="21"/>
        </w:rPr>
        <w:t xml:space="preserve">’s Additional Restrictions Grant scheme, I am writing to provide additional evidence in support of my application. </w:t>
      </w:r>
    </w:p>
    <w:p w14:paraId="168BD362" w14:textId="0D5BDE1E" w:rsidR="00776800" w:rsidRDefault="00C82B80" w:rsidP="00776800">
      <w:pPr>
        <w:tabs>
          <w:tab w:val="left" w:pos="1155"/>
        </w:tabs>
        <w:spacing w:after="0" w:line="240" w:lineRule="auto"/>
        <w:rPr>
          <w:sz w:val="21"/>
          <w:szCs w:val="21"/>
        </w:rPr>
      </w:pPr>
      <w:r w:rsidRPr="002D5DC1">
        <w:rPr>
          <w:sz w:val="21"/>
          <w:szCs w:val="21"/>
        </w:rPr>
        <w:t xml:space="preserve">I understand that </w:t>
      </w:r>
      <w:r w:rsidR="00E432EE" w:rsidRPr="002D5DC1">
        <w:rPr>
          <w:sz w:val="21"/>
          <w:szCs w:val="21"/>
        </w:rPr>
        <w:t xml:space="preserve">the UK Government issued </w:t>
      </w:r>
      <w:r w:rsidR="00605F2A">
        <w:rPr>
          <w:sz w:val="21"/>
          <w:szCs w:val="21"/>
        </w:rPr>
        <w:t xml:space="preserve">new </w:t>
      </w:r>
      <w:r w:rsidR="00E432EE" w:rsidRPr="002D5DC1">
        <w:rPr>
          <w:sz w:val="21"/>
          <w:szCs w:val="21"/>
        </w:rPr>
        <w:t xml:space="preserve">formal </w:t>
      </w:r>
      <w:r w:rsidRPr="002D5DC1">
        <w:rPr>
          <w:sz w:val="21"/>
          <w:szCs w:val="21"/>
        </w:rPr>
        <w:t>guidance</w:t>
      </w:r>
      <w:r w:rsidR="00605F2A">
        <w:rPr>
          <w:sz w:val="21"/>
          <w:szCs w:val="21"/>
        </w:rPr>
        <w:t xml:space="preserve"> on 17 June</w:t>
      </w:r>
      <w:r w:rsidRPr="002D5DC1">
        <w:rPr>
          <w:sz w:val="21"/>
          <w:szCs w:val="21"/>
        </w:rPr>
        <w:t xml:space="preserve"> </w:t>
      </w:r>
      <w:r w:rsidR="00E432EE" w:rsidRPr="002D5DC1">
        <w:rPr>
          <w:sz w:val="21"/>
          <w:szCs w:val="21"/>
        </w:rPr>
        <w:t>to</w:t>
      </w:r>
      <w:r w:rsidRPr="002D5DC1">
        <w:rPr>
          <w:sz w:val="21"/>
          <w:szCs w:val="21"/>
        </w:rPr>
        <w:t xml:space="preserve"> support Local Authorities in administering the Additional Restrictions Grant (ARG) for businesses that </w:t>
      </w:r>
      <w:r w:rsidR="00776800">
        <w:rPr>
          <w:sz w:val="21"/>
          <w:szCs w:val="21"/>
        </w:rPr>
        <w:t xml:space="preserve">are </w:t>
      </w:r>
      <w:r w:rsidRPr="002D5DC1">
        <w:rPr>
          <w:sz w:val="21"/>
          <w:szCs w:val="21"/>
        </w:rPr>
        <w:t>severely impacted by the restrictions put in place to control the spread of COVID-19</w:t>
      </w:r>
      <w:r w:rsidR="00707AC0" w:rsidRPr="002D5DC1">
        <w:rPr>
          <w:sz w:val="21"/>
          <w:szCs w:val="21"/>
        </w:rPr>
        <w:t>.</w:t>
      </w:r>
      <w:r w:rsidR="004418C8" w:rsidRPr="002D5DC1">
        <w:rPr>
          <w:sz w:val="21"/>
          <w:szCs w:val="21"/>
        </w:rPr>
        <w:t xml:space="preserve"> The guidance states</w:t>
      </w:r>
      <w:r w:rsidR="00776800">
        <w:rPr>
          <w:sz w:val="21"/>
          <w:szCs w:val="21"/>
        </w:rPr>
        <w:t xml:space="preserve"> that l</w:t>
      </w:r>
      <w:r w:rsidR="00605F2A" w:rsidRPr="00605F2A">
        <w:rPr>
          <w:sz w:val="21"/>
          <w:szCs w:val="21"/>
        </w:rPr>
        <w:t>ocal councils are encouraged to support “</w:t>
      </w:r>
      <w:r w:rsidR="00776800" w:rsidRPr="00776800">
        <w:rPr>
          <w:sz w:val="21"/>
          <w:szCs w:val="21"/>
        </w:rPr>
        <w:t>support businesses from all sectors that</w:t>
      </w:r>
      <w:r w:rsidR="00776800">
        <w:rPr>
          <w:sz w:val="21"/>
          <w:szCs w:val="21"/>
        </w:rPr>
        <w:t xml:space="preserve"> </w:t>
      </w:r>
      <w:r w:rsidR="00776800" w:rsidRPr="00776800">
        <w:rPr>
          <w:sz w:val="21"/>
          <w:szCs w:val="21"/>
        </w:rPr>
        <w:t>may have been severely impacted by restrictions but are not eligible for the</w:t>
      </w:r>
      <w:r w:rsidR="00776800">
        <w:rPr>
          <w:sz w:val="21"/>
          <w:szCs w:val="21"/>
        </w:rPr>
        <w:t xml:space="preserve"> </w:t>
      </w:r>
      <w:r w:rsidR="00776800" w:rsidRPr="00776800">
        <w:rPr>
          <w:sz w:val="21"/>
          <w:szCs w:val="21"/>
        </w:rPr>
        <w:t>Restart Grant scheme, including those outside of the business rates system.</w:t>
      </w:r>
      <w:r w:rsidR="00776800">
        <w:rPr>
          <w:sz w:val="21"/>
          <w:szCs w:val="21"/>
        </w:rPr>
        <w:t xml:space="preserve"> </w:t>
      </w:r>
      <w:r w:rsidR="00776800" w:rsidRPr="00776800">
        <w:rPr>
          <w:sz w:val="21"/>
          <w:szCs w:val="21"/>
        </w:rPr>
        <w:t>Following the decision to delay stage 4 of the roadmap, Local Authorities are</w:t>
      </w:r>
      <w:r w:rsidR="00776800">
        <w:rPr>
          <w:sz w:val="21"/>
          <w:szCs w:val="21"/>
        </w:rPr>
        <w:t xml:space="preserve"> </w:t>
      </w:r>
      <w:r w:rsidR="00776800" w:rsidRPr="00776800">
        <w:rPr>
          <w:sz w:val="21"/>
          <w:szCs w:val="21"/>
        </w:rPr>
        <w:t>also encouraged to focus their support on those sectors that remain closed or</w:t>
      </w:r>
      <w:r w:rsidR="00776800">
        <w:rPr>
          <w:sz w:val="21"/>
          <w:szCs w:val="21"/>
        </w:rPr>
        <w:t xml:space="preserve"> </w:t>
      </w:r>
      <w:r w:rsidR="00776800" w:rsidRPr="00776800">
        <w:rPr>
          <w:sz w:val="21"/>
          <w:szCs w:val="21"/>
        </w:rPr>
        <w:t>are severely impacted by the extended restrictions, even if those businesses</w:t>
      </w:r>
      <w:r w:rsidR="00776800">
        <w:rPr>
          <w:sz w:val="21"/>
          <w:szCs w:val="21"/>
        </w:rPr>
        <w:t xml:space="preserve"> </w:t>
      </w:r>
      <w:r w:rsidR="00776800" w:rsidRPr="00776800">
        <w:rPr>
          <w:sz w:val="21"/>
          <w:szCs w:val="21"/>
        </w:rPr>
        <w:t>have already been in receipt of Restart Grants. There is no restriction on the</w:t>
      </w:r>
      <w:r w:rsidR="00776800">
        <w:rPr>
          <w:sz w:val="21"/>
          <w:szCs w:val="21"/>
        </w:rPr>
        <w:t xml:space="preserve"> </w:t>
      </w:r>
      <w:r w:rsidR="00776800" w:rsidRPr="00776800">
        <w:rPr>
          <w:sz w:val="21"/>
          <w:szCs w:val="21"/>
        </w:rPr>
        <w:t>number of grants a business may receive. This may include but is not limited</w:t>
      </w:r>
      <w:r w:rsidR="00776800">
        <w:rPr>
          <w:sz w:val="21"/>
          <w:szCs w:val="21"/>
        </w:rPr>
        <w:t xml:space="preserve"> </w:t>
      </w:r>
      <w:r w:rsidR="00776800" w:rsidRPr="00776800">
        <w:rPr>
          <w:sz w:val="21"/>
          <w:szCs w:val="21"/>
        </w:rPr>
        <w:t>to the travel and tourism sector, including group travel, travel agents and tour</w:t>
      </w:r>
      <w:r w:rsidR="00776800">
        <w:rPr>
          <w:sz w:val="21"/>
          <w:szCs w:val="21"/>
        </w:rPr>
        <w:t xml:space="preserve"> </w:t>
      </w:r>
      <w:r w:rsidR="00776800" w:rsidRPr="00776800">
        <w:rPr>
          <w:sz w:val="21"/>
          <w:szCs w:val="21"/>
        </w:rPr>
        <w:t>operators</w:t>
      </w:r>
      <w:r w:rsidR="00776800">
        <w:rPr>
          <w:sz w:val="21"/>
          <w:szCs w:val="21"/>
        </w:rPr>
        <w:t>…”</w:t>
      </w:r>
    </w:p>
    <w:p w14:paraId="63AE4B9F" w14:textId="77777777" w:rsidR="00776800" w:rsidRPr="002D5DC1" w:rsidRDefault="00776800" w:rsidP="00776800">
      <w:pPr>
        <w:tabs>
          <w:tab w:val="left" w:pos="1155"/>
        </w:tabs>
        <w:spacing w:after="0" w:line="240" w:lineRule="auto"/>
        <w:rPr>
          <w:sz w:val="21"/>
          <w:szCs w:val="21"/>
        </w:rPr>
      </w:pPr>
    </w:p>
    <w:p w14:paraId="576C538B" w14:textId="6972DD48" w:rsidR="00776800" w:rsidRPr="002D5DC1" w:rsidRDefault="00C82B80" w:rsidP="002D5DC1">
      <w:pPr>
        <w:tabs>
          <w:tab w:val="left" w:pos="1155"/>
        </w:tabs>
        <w:spacing w:after="0" w:line="240" w:lineRule="auto"/>
        <w:rPr>
          <w:sz w:val="21"/>
          <w:szCs w:val="21"/>
        </w:rPr>
      </w:pPr>
      <w:r w:rsidRPr="002D5DC1">
        <w:rPr>
          <w:sz w:val="21"/>
          <w:szCs w:val="21"/>
        </w:rPr>
        <w:t>The UK Government</w:t>
      </w:r>
      <w:r w:rsidR="0095207C" w:rsidRPr="002D5DC1">
        <w:rPr>
          <w:sz w:val="21"/>
          <w:szCs w:val="21"/>
        </w:rPr>
        <w:t>’s current</w:t>
      </w:r>
      <w:r w:rsidRPr="002D5DC1">
        <w:rPr>
          <w:sz w:val="21"/>
          <w:szCs w:val="21"/>
        </w:rPr>
        <w:t xml:space="preserve"> </w:t>
      </w:r>
      <w:r w:rsidR="001D5506">
        <w:rPr>
          <w:sz w:val="21"/>
          <w:szCs w:val="21"/>
        </w:rPr>
        <w:t xml:space="preserve">restrictions on </w:t>
      </w:r>
      <w:r w:rsidR="00F241CF" w:rsidRPr="002D5DC1">
        <w:rPr>
          <w:sz w:val="21"/>
          <w:szCs w:val="21"/>
        </w:rPr>
        <w:t>international travel</w:t>
      </w:r>
      <w:r w:rsidR="00776800">
        <w:rPr>
          <w:sz w:val="21"/>
          <w:szCs w:val="21"/>
        </w:rPr>
        <w:t xml:space="preserve"> means that my businesses </w:t>
      </w:r>
      <w:proofErr w:type="gramStart"/>
      <w:r w:rsidR="00776800">
        <w:rPr>
          <w:sz w:val="21"/>
          <w:szCs w:val="21"/>
        </w:rPr>
        <w:t>is</w:t>
      </w:r>
      <w:proofErr w:type="gramEnd"/>
      <w:r w:rsidR="00776800">
        <w:rPr>
          <w:sz w:val="21"/>
          <w:szCs w:val="21"/>
        </w:rPr>
        <w:t xml:space="preserve"> </w:t>
      </w:r>
      <w:r w:rsidR="006E7263" w:rsidRPr="002D5DC1">
        <w:rPr>
          <w:sz w:val="21"/>
          <w:szCs w:val="21"/>
        </w:rPr>
        <w:t xml:space="preserve">effectively </w:t>
      </w:r>
      <w:r w:rsidR="00776800">
        <w:rPr>
          <w:sz w:val="21"/>
          <w:szCs w:val="21"/>
        </w:rPr>
        <w:t>unable to operate</w:t>
      </w:r>
      <w:r w:rsidR="006E7263" w:rsidRPr="002D5DC1">
        <w:rPr>
          <w:sz w:val="21"/>
          <w:szCs w:val="21"/>
        </w:rPr>
        <w:t>.</w:t>
      </w:r>
      <w:r w:rsidRPr="002D5DC1">
        <w:rPr>
          <w:sz w:val="21"/>
          <w:szCs w:val="21"/>
        </w:rPr>
        <w:t xml:space="preserve"> </w:t>
      </w:r>
      <w:r w:rsidR="00605F2A">
        <w:rPr>
          <w:sz w:val="21"/>
          <w:szCs w:val="21"/>
        </w:rPr>
        <w:t>The lack of mass market destinations on the green list coupled with the Government’s quarantine and testing requirements which are destroying consumer demand</w:t>
      </w:r>
      <w:r w:rsidRPr="002D5DC1">
        <w:rPr>
          <w:sz w:val="21"/>
          <w:szCs w:val="21"/>
        </w:rPr>
        <w:t xml:space="preserve">, are devastating for my business. </w:t>
      </w:r>
    </w:p>
    <w:p w14:paraId="029A63AF" w14:textId="77777777" w:rsidR="00C82B80" w:rsidRPr="002D5DC1" w:rsidRDefault="00C82B80" w:rsidP="002D5DC1">
      <w:pPr>
        <w:tabs>
          <w:tab w:val="left" w:pos="1155"/>
        </w:tabs>
        <w:spacing w:after="0" w:line="240" w:lineRule="auto"/>
        <w:rPr>
          <w:sz w:val="21"/>
          <w:szCs w:val="21"/>
        </w:rPr>
      </w:pPr>
    </w:p>
    <w:p w14:paraId="77EEEADE" w14:textId="77777777" w:rsidR="00C82B80" w:rsidRPr="002D5DC1" w:rsidRDefault="00C82B80" w:rsidP="00C82B80">
      <w:pPr>
        <w:rPr>
          <w:sz w:val="21"/>
          <w:szCs w:val="21"/>
        </w:rPr>
      </w:pPr>
      <w:r w:rsidRPr="002D5DC1">
        <w:rPr>
          <w:sz w:val="21"/>
          <w:szCs w:val="21"/>
          <w:highlight w:val="yellow"/>
        </w:rPr>
        <w:t>[ADD: financial details that show how income has been significantly affected by COVID-19.</w:t>
      </w:r>
      <w:r w:rsidRPr="002D5DC1">
        <w:rPr>
          <w:sz w:val="21"/>
          <w:szCs w:val="21"/>
        </w:rPr>
        <w:t>]</w:t>
      </w:r>
    </w:p>
    <w:p w14:paraId="23B52CA1" w14:textId="2215B845" w:rsidR="00C82B80" w:rsidRPr="002D5DC1" w:rsidRDefault="00C82B80" w:rsidP="00C82B80">
      <w:pPr>
        <w:spacing w:after="0" w:line="240" w:lineRule="auto"/>
        <w:rPr>
          <w:sz w:val="21"/>
          <w:szCs w:val="21"/>
        </w:rPr>
      </w:pPr>
      <w:proofErr w:type="gramStart"/>
      <w:r w:rsidRPr="002D5DC1">
        <w:rPr>
          <w:sz w:val="21"/>
          <w:szCs w:val="21"/>
        </w:rPr>
        <w:t>It is clear that the</w:t>
      </w:r>
      <w:proofErr w:type="gramEnd"/>
      <w:r w:rsidRPr="002D5DC1">
        <w:rPr>
          <w:sz w:val="21"/>
          <w:szCs w:val="21"/>
        </w:rPr>
        <w:t xml:space="preserve"> Government has set the current trading conditions for the travel industry – with businesses impacted at various times during the course of the last year by a combination of ‘stay at home’ orders, frequently changing travel corridor</w:t>
      </w:r>
      <w:r w:rsidR="008569F8" w:rsidRPr="002D5DC1">
        <w:rPr>
          <w:sz w:val="21"/>
          <w:szCs w:val="21"/>
        </w:rPr>
        <w:t>s,</w:t>
      </w:r>
      <w:r w:rsidRPr="002D5DC1">
        <w:rPr>
          <w:sz w:val="21"/>
          <w:szCs w:val="21"/>
        </w:rPr>
        <w:t xml:space="preserve"> quarantine </w:t>
      </w:r>
      <w:r w:rsidR="008569F8" w:rsidRPr="002D5DC1">
        <w:rPr>
          <w:sz w:val="21"/>
          <w:szCs w:val="21"/>
        </w:rPr>
        <w:t xml:space="preserve">and testing </w:t>
      </w:r>
      <w:r w:rsidRPr="002D5DC1">
        <w:rPr>
          <w:sz w:val="21"/>
          <w:szCs w:val="21"/>
        </w:rPr>
        <w:t xml:space="preserve">policy, and FCDO Travel Advice against all but essential travel. These restrictions have negatively impacted travel businesses in the same way that other COVID-19 restrictions such as social distancing have impacted hospitality businesses; </w:t>
      </w:r>
      <w:r w:rsidRPr="002D5DC1">
        <w:rPr>
          <w:rFonts w:eastAsia="Times New Roman" w:cstheme="minorHAnsi"/>
          <w:sz w:val="21"/>
          <w:szCs w:val="21"/>
        </w:rPr>
        <w:t>evidence produced by ABTA – The Travel Association, highlighted that 91% of holidays scheduled for departure in the peak summer months of July and August last year were either changed or cancelled.</w:t>
      </w:r>
      <w:r w:rsidR="002022A1" w:rsidRPr="002D5DC1">
        <w:rPr>
          <w:rFonts w:eastAsia="Times New Roman" w:cstheme="minorHAnsi"/>
          <w:sz w:val="21"/>
          <w:szCs w:val="21"/>
        </w:rPr>
        <w:t xml:space="preserve"> </w:t>
      </w:r>
    </w:p>
    <w:p w14:paraId="787DEF22" w14:textId="77777777" w:rsidR="00C82B80" w:rsidRPr="002D5DC1" w:rsidRDefault="00C82B80" w:rsidP="00C82B80">
      <w:pPr>
        <w:spacing w:after="0" w:line="240" w:lineRule="auto"/>
        <w:rPr>
          <w:sz w:val="21"/>
          <w:szCs w:val="21"/>
        </w:rPr>
      </w:pPr>
    </w:p>
    <w:p w14:paraId="124BD29B" w14:textId="7319C45D" w:rsidR="00C82B80" w:rsidRPr="002D5DC1" w:rsidRDefault="00C82B80" w:rsidP="00C82B80">
      <w:pPr>
        <w:tabs>
          <w:tab w:val="left" w:pos="1155"/>
        </w:tabs>
        <w:spacing w:after="0" w:line="240" w:lineRule="auto"/>
        <w:rPr>
          <w:sz w:val="21"/>
          <w:szCs w:val="21"/>
        </w:rPr>
      </w:pPr>
      <w:r w:rsidRPr="002D5DC1">
        <w:rPr>
          <w:sz w:val="21"/>
          <w:szCs w:val="21"/>
        </w:rPr>
        <w:t>[</w:t>
      </w:r>
      <w:r w:rsidRPr="002D5DC1">
        <w:rPr>
          <w:sz w:val="21"/>
          <w:szCs w:val="21"/>
          <w:highlight w:val="yellow"/>
        </w:rPr>
        <w:t>Optional for travel agents</w:t>
      </w:r>
      <w:r w:rsidRPr="002D5DC1">
        <w:rPr>
          <w:sz w:val="21"/>
          <w:szCs w:val="21"/>
        </w:rPr>
        <w:t xml:space="preserve">: The challenges presented by the pandemic are stark for all travel companies. However, the situation is especially pressing for travel agents because we are paid commission for the services we sell, which is settled by the operator close to the departure of their clients. As a result of COVID-19, travel agents </w:t>
      </w:r>
      <w:r w:rsidR="00776800">
        <w:rPr>
          <w:sz w:val="21"/>
          <w:szCs w:val="21"/>
        </w:rPr>
        <w:t>have had</w:t>
      </w:r>
      <w:r w:rsidR="00776800" w:rsidRPr="002D5DC1">
        <w:rPr>
          <w:sz w:val="21"/>
          <w:szCs w:val="21"/>
        </w:rPr>
        <w:t xml:space="preserve"> </w:t>
      </w:r>
      <w:r w:rsidRPr="002D5DC1">
        <w:rPr>
          <w:sz w:val="21"/>
          <w:szCs w:val="21"/>
        </w:rPr>
        <w:t xml:space="preserve">very little income </w:t>
      </w:r>
      <w:r w:rsidR="00776800">
        <w:rPr>
          <w:sz w:val="21"/>
          <w:szCs w:val="21"/>
        </w:rPr>
        <w:t>since March 2020</w:t>
      </w:r>
      <w:r w:rsidRPr="002D5DC1">
        <w:rPr>
          <w:sz w:val="21"/>
          <w:szCs w:val="21"/>
        </w:rPr>
        <w:t xml:space="preserve">, and we </w:t>
      </w:r>
      <w:r w:rsidR="00776800">
        <w:rPr>
          <w:sz w:val="21"/>
          <w:szCs w:val="21"/>
        </w:rPr>
        <w:t xml:space="preserve">have </w:t>
      </w:r>
      <w:r w:rsidRPr="002D5DC1">
        <w:rPr>
          <w:sz w:val="21"/>
          <w:szCs w:val="21"/>
        </w:rPr>
        <w:t>also had to refund a significant part of our expected earnings related to 2019 bookings owing to cancellations related to the pandemic.</w:t>
      </w:r>
      <w:r w:rsidR="004E699C" w:rsidRPr="002D5DC1">
        <w:rPr>
          <w:sz w:val="21"/>
          <w:szCs w:val="21"/>
        </w:rPr>
        <w:t>]</w:t>
      </w:r>
    </w:p>
    <w:p w14:paraId="2437613E" w14:textId="7B9A41F7" w:rsidR="00B5255E" w:rsidRPr="002D5DC1" w:rsidRDefault="00B5255E" w:rsidP="00C82B80">
      <w:pPr>
        <w:tabs>
          <w:tab w:val="left" w:pos="1155"/>
        </w:tabs>
        <w:spacing w:after="0" w:line="240" w:lineRule="auto"/>
        <w:rPr>
          <w:sz w:val="21"/>
          <w:szCs w:val="21"/>
        </w:rPr>
      </w:pPr>
    </w:p>
    <w:p w14:paraId="67E194A4" w14:textId="48CF1C4A" w:rsidR="00B5255E" w:rsidRPr="002D5DC1" w:rsidRDefault="00B5255E" w:rsidP="00C82B80">
      <w:pPr>
        <w:tabs>
          <w:tab w:val="left" w:pos="1155"/>
        </w:tabs>
        <w:spacing w:after="0" w:line="240" w:lineRule="auto"/>
        <w:rPr>
          <w:sz w:val="21"/>
          <w:szCs w:val="21"/>
        </w:rPr>
      </w:pPr>
      <w:r w:rsidRPr="002D5DC1">
        <w:rPr>
          <w:sz w:val="21"/>
          <w:szCs w:val="21"/>
        </w:rPr>
        <w:t>The Tourism Minister recently reiterated comments that he originally made in a speech to Parliament on 27 January, where he stated that the ARG, “in my opinion, certainly should be used to provide grants to tour operators, coach operators… and similar businesses that serve as vital facilitators to the tourism industry. I therefore do encourage and expect local authorities to be sympathetic to applications from these businesses”.</w:t>
      </w:r>
      <w:r w:rsidR="00C2425A" w:rsidRPr="002D5DC1">
        <w:rPr>
          <w:sz w:val="21"/>
          <w:szCs w:val="21"/>
        </w:rPr>
        <w:t xml:space="preserve"> </w:t>
      </w:r>
    </w:p>
    <w:p w14:paraId="01DB437A" w14:textId="77777777" w:rsidR="00C82B80" w:rsidRPr="002D5DC1" w:rsidRDefault="00C82B80" w:rsidP="00C82B80">
      <w:pPr>
        <w:tabs>
          <w:tab w:val="left" w:pos="1155"/>
        </w:tabs>
        <w:spacing w:after="0" w:line="240" w:lineRule="auto"/>
        <w:rPr>
          <w:sz w:val="21"/>
          <w:szCs w:val="21"/>
        </w:rPr>
      </w:pPr>
    </w:p>
    <w:p w14:paraId="0C36512A" w14:textId="77777777" w:rsidR="00C82B80" w:rsidRPr="002D5DC1" w:rsidRDefault="00C82B80" w:rsidP="00C82B80">
      <w:pPr>
        <w:tabs>
          <w:tab w:val="left" w:pos="1155"/>
        </w:tabs>
        <w:spacing w:after="0" w:line="240" w:lineRule="auto"/>
        <w:rPr>
          <w:sz w:val="21"/>
          <w:szCs w:val="21"/>
        </w:rPr>
      </w:pPr>
      <w:r w:rsidRPr="002D5DC1">
        <w:rPr>
          <w:sz w:val="21"/>
          <w:szCs w:val="21"/>
        </w:rPr>
        <w:t xml:space="preserve">I hope that this letter provides suitable evidence to demonstrate the impact of COVID-19 restrictions of my business’s ability to </w:t>
      </w:r>
      <w:proofErr w:type="gramStart"/>
      <w:r w:rsidRPr="002D5DC1">
        <w:rPr>
          <w:sz w:val="21"/>
          <w:szCs w:val="21"/>
        </w:rPr>
        <w:t>operate, and</w:t>
      </w:r>
      <w:proofErr w:type="gramEnd"/>
      <w:r w:rsidRPr="002D5DC1">
        <w:rPr>
          <w:sz w:val="21"/>
          <w:szCs w:val="21"/>
        </w:rPr>
        <w:t xml:space="preserve"> will result in a favourable outcome for my application to the Additional Restrictions Grant scheme.</w:t>
      </w:r>
    </w:p>
    <w:p w14:paraId="1AD46EA9" w14:textId="77777777" w:rsidR="00C82B80" w:rsidRPr="002D5DC1" w:rsidRDefault="00C82B80" w:rsidP="00C82B80">
      <w:pPr>
        <w:tabs>
          <w:tab w:val="left" w:pos="1155"/>
        </w:tabs>
        <w:spacing w:after="0" w:line="240" w:lineRule="auto"/>
        <w:rPr>
          <w:sz w:val="21"/>
          <w:szCs w:val="21"/>
        </w:rPr>
      </w:pPr>
    </w:p>
    <w:p w14:paraId="1ED735F8" w14:textId="5D770480" w:rsidR="00AD7CC3" w:rsidRPr="002D5DC1" w:rsidRDefault="00C82B80" w:rsidP="00F966D7">
      <w:pPr>
        <w:tabs>
          <w:tab w:val="left" w:pos="1155"/>
        </w:tabs>
        <w:spacing w:after="0" w:line="240" w:lineRule="auto"/>
        <w:rPr>
          <w:sz w:val="21"/>
          <w:szCs w:val="21"/>
        </w:rPr>
      </w:pPr>
      <w:r w:rsidRPr="002D5DC1">
        <w:rPr>
          <w:sz w:val="21"/>
          <w:szCs w:val="21"/>
        </w:rPr>
        <w:t xml:space="preserve">Yours sincerely, </w:t>
      </w:r>
      <w:bookmarkEnd w:id="0"/>
    </w:p>
    <w:sectPr w:rsidR="00AD7CC3" w:rsidRPr="002D5D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62A4C"/>
    <w:multiLevelType w:val="multilevel"/>
    <w:tmpl w:val="C936D11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B80"/>
    <w:rsid w:val="00002DF2"/>
    <w:rsid w:val="001D5506"/>
    <w:rsid w:val="001E3B9B"/>
    <w:rsid w:val="002022A1"/>
    <w:rsid w:val="002D5DC1"/>
    <w:rsid w:val="004418C8"/>
    <w:rsid w:val="004E699C"/>
    <w:rsid w:val="00605F2A"/>
    <w:rsid w:val="006E7263"/>
    <w:rsid w:val="00707AC0"/>
    <w:rsid w:val="00776800"/>
    <w:rsid w:val="00783F4B"/>
    <w:rsid w:val="007877B5"/>
    <w:rsid w:val="008569F8"/>
    <w:rsid w:val="0095207C"/>
    <w:rsid w:val="00B5255E"/>
    <w:rsid w:val="00C2425A"/>
    <w:rsid w:val="00C82B80"/>
    <w:rsid w:val="00D07173"/>
    <w:rsid w:val="00E432EE"/>
    <w:rsid w:val="00F241CF"/>
    <w:rsid w:val="00F95006"/>
    <w:rsid w:val="00F96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4EEC2"/>
  <w15:chartTrackingRefBased/>
  <w15:docId w15:val="{C457395C-0714-4D69-9D3A-083BA95D5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B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DF2"/>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74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Wade</dc:creator>
  <cp:keywords/>
  <dc:description/>
  <cp:lastModifiedBy>Wilma Thaning</cp:lastModifiedBy>
  <cp:revision>5</cp:revision>
  <dcterms:created xsi:type="dcterms:W3CDTF">2021-06-21T11:15:00Z</dcterms:created>
  <dcterms:modified xsi:type="dcterms:W3CDTF">2021-06-21T13:32:00Z</dcterms:modified>
</cp:coreProperties>
</file>